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1C" w:rsidRPr="005B0A1C" w:rsidRDefault="009F31D7" w:rsidP="005B0A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5B0A1C" w:rsidRPr="00B2660F" w:rsidRDefault="005B0A1C" w:rsidP="001152A1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660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8ABE375" wp14:editId="3541D646">
            <wp:simplePos x="0" y="0"/>
            <wp:positionH relativeFrom="column">
              <wp:posOffset>-4806950</wp:posOffset>
            </wp:positionH>
            <wp:positionV relativeFrom="paragraph">
              <wp:posOffset>-133985</wp:posOffset>
            </wp:positionV>
            <wp:extent cx="2852420" cy="1430020"/>
            <wp:effectExtent l="0" t="0" r="5080" b="0"/>
            <wp:wrapNone/>
            <wp:docPr id="1" name="Рисунок 1" descr="телефонвызовасописа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елефонвызовасописание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A1C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32"/>
          <w:szCs w:val="32"/>
          <w:lang w:eastAsia="ru-RU"/>
        </w:rPr>
        <w:t xml:space="preserve"> </w:t>
      </w:r>
      <w:r w:rsidRPr="005B0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</w:t>
      </w:r>
      <w:r w:rsidR="0011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B0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B0A1C" w:rsidRPr="005B0A1C" w:rsidRDefault="005B0A1C" w:rsidP="001152A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0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приказу №</w:t>
      </w:r>
      <w:r w:rsidR="0011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</w:t>
      </w:r>
      <w:r w:rsidRPr="005B0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11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11.01.2021 г. </w:t>
      </w:r>
    </w:p>
    <w:p w:rsidR="005B0A1C" w:rsidRPr="005B0A1C" w:rsidRDefault="005B0A1C" w:rsidP="005B0A1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0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Утверждено:</w:t>
      </w:r>
    </w:p>
    <w:p w:rsidR="001152A1" w:rsidRDefault="001152A1" w:rsidP="005B0A1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Директором </w:t>
      </w:r>
      <w:r w:rsidR="009F3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ООШ №11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B0A1C" w:rsidRDefault="001152A1" w:rsidP="005B0A1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пгт. Верхние Серги</w:t>
      </w:r>
    </w:p>
    <w:p w:rsidR="001152A1" w:rsidRPr="005B0A1C" w:rsidRDefault="001152A1" w:rsidP="005B0A1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Е.В. </w:t>
      </w:r>
      <w:r w:rsidR="009F31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Струнина</w:t>
      </w:r>
    </w:p>
    <w:p w:rsidR="005B0A1C" w:rsidRPr="00B2660F" w:rsidRDefault="001152A1" w:rsidP="0098673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B0A1C" w:rsidRPr="005B0A1C" w:rsidRDefault="005B0A1C" w:rsidP="005B0A1C">
      <w:pPr>
        <w:keepNext/>
        <w:suppressAutoHyphens/>
        <w:spacing w:after="11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8"/>
          <w:szCs w:val="28"/>
          <w:lang w:eastAsia="ru-RU"/>
        </w:rPr>
        <w:t>ИНСТРУКЦИЯ</w:t>
      </w:r>
    </w:p>
    <w:p w:rsidR="002202F0" w:rsidRDefault="005B0A1C" w:rsidP="0098673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«О действиях </w:t>
      </w:r>
      <w:r w:rsidR="001152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персонала образовательного учреждения</w:t>
      </w:r>
    </w:p>
    <w:p w:rsidR="00986738" w:rsidRPr="00B2660F" w:rsidRDefault="001152A1" w:rsidP="0098673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B0A1C" w:rsidRPr="005B0A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пожаре и эвакуации при ЧС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5B0A1C" w:rsidRPr="005B0A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B0A1C" w:rsidRPr="005B0A1C" w:rsidRDefault="001152A1" w:rsidP="001152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958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5B0A1C"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Настоящая инструкция устанавливает порядок действий персонала образовательного учреждения при пожаре, а также правила эвакуации при </w:t>
      </w:r>
      <w:r w:rsidR="002202F0"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пожаре, и</w:t>
      </w:r>
      <w:r w:rsidR="005B0A1C"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обязательной для исполнения всеми работниками, независимо от их должности, образования, стажа работы в профессии, а также для сезонных работников, обучающихся, прибывших на производственное обучение или практику.</w:t>
      </w:r>
    </w:p>
    <w:p w:rsidR="005B0A1C" w:rsidRPr="005B0A1C" w:rsidRDefault="005B0A1C" w:rsidP="001152A1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Разработана на основании Правил противопожарного режима в Российской Федерации. </w:t>
      </w:r>
    </w:p>
    <w:p w:rsidR="005B0A1C" w:rsidRPr="005B0A1C" w:rsidRDefault="005B0A1C" w:rsidP="001152A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ца, ви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нов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ные в на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ру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ше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нии (невыполнении, ненадлежащем выполнении или уклонении от выполнения) настоящей Ин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рук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ции о ме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рах по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жар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ной безо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пас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сти не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сут уголовную, административную, дисциплинарную или иную от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вет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вен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ность в со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от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вет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вии с дей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вую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щим за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да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тель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вом РФ. </w:t>
      </w:r>
    </w:p>
    <w:p w:rsidR="005B0A1C" w:rsidRPr="005B0A1C" w:rsidRDefault="005B0A1C" w:rsidP="001152A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0A1C" w:rsidRPr="005B0A1C" w:rsidRDefault="005B0A1C" w:rsidP="005B0A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  <w:t>Определение места сбора после эвакуации</w:t>
      </w:r>
    </w:p>
    <w:p w:rsidR="005B0A1C" w:rsidRPr="005B0A1C" w:rsidRDefault="005B0A1C" w:rsidP="005B0A1C">
      <w:pPr>
        <w:spacing w:after="0" w:line="24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152A1" w:rsidRPr="001152A1" w:rsidRDefault="001152A1" w:rsidP="001152A1">
      <w:pPr>
        <w:spacing w:line="240" w:lineRule="atLeast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152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Местом сбора при выходе из опасной зоны в учреждении определена площадка – это асфальтированная площадка (где находится стоянка автотранспорта сотрудников).</w:t>
      </w:r>
    </w:p>
    <w:p w:rsidR="005B0A1C" w:rsidRPr="005B0A1C" w:rsidRDefault="005B0A1C" w:rsidP="005B0A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  <w:t>Обязанности и действия персонала при пожаре.</w:t>
      </w:r>
    </w:p>
    <w:p w:rsidR="005B0A1C" w:rsidRPr="005B0A1C" w:rsidRDefault="005B0A1C" w:rsidP="005B0A1C">
      <w:pPr>
        <w:tabs>
          <w:tab w:val="left" w:pos="284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</w:p>
    <w:p w:rsidR="005B0A1C" w:rsidRDefault="005B0A1C" w:rsidP="001152A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 срабатывании АПС и при </w:t>
      </w:r>
      <w:r w:rsidR="002202F0"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обнаружении пожара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признаков </w:t>
      </w:r>
      <w:r w:rsidR="002202F0"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горения (задымления, запаха гари, тления и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т.п.) персонал обязан:</w:t>
      </w:r>
    </w:p>
    <w:p w:rsidR="001152A1" w:rsidRPr="005B0A1C" w:rsidRDefault="001152A1" w:rsidP="001152A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3C1C" w:rsidRPr="001152A1" w:rsidRDefault="005B0A1C" w:rsidP="001152A1">
      <w:pPr>
        <w:pStyle w:val="a8"/>
        <w:numPr>
          <w:ilvl w:val="0"/>
          <w:numId w:val="2"/>
        </w:num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5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оповестить о пожаре всех находящихся в учреждении при помощи кнопки оповещения, звонка или подав сигнал голосом</w:t>
      </w:r>
      <w:r w:rsidR="00115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202F0" w:rsidRDefault="002202F0" w:rsidP="009867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left="0" w:firstLine="0"/>
        <w:rPr>
          <w:color w:val="000000" w:themeColor="text1"/>
          <w:sz w:val="28"/>
          <w:szCs w:val="28"/>
        </w:rPr>
      </w:pPr>
      <w:r w:rsidRPr="005B0A1C">
        <w:rPr>
          <w:color w:val="000000" w:themeColor="text1"/>
          <w:sz w:val="28"/>
          <w:szCs w:val="28"/>
        </w:rPr>
        <w:t>немедленно вызвать</w:t>
      </w:r>
      <w:r w:rsidR="005B0A1C" w:rsidRPr="005B0A1C">
        <w:rPr>
          <w:color w:val="000000" w:themeColor="text1"/>
          <w:sz w:val="28"/>
          <w:szCs w:val="28"/>
        </w:rPr>
        <w:t xml:space="preserve"> пожарную охрану </w:t>
      </w:r>
      <w:r w:rsidR="00986738" w:rsidRPr="00B2660F">
        <w:rPr>
          <w:color w:val="000000" w:themeColor="text1"/>
          <w:sz w:val="28"/>
          <w:szCs w:val="28"/>
        </w:rPr>
        <w:t>(ближайшая пожарная часть №8, 2 отряд – 2/8) охрану по телефону</w:t>
      </w:r>
      <w:r>
        <w:rPr>
          <w:color w:val="000000" w:themeColor="text1"/>
          <w:sz w:val="28"/>
          <w:szCs w:val="28"/>
        </w:rPr>
        <w:t>:</w:t>
      </w:r>
    </w:p>
    <w:p w:rsidR="002202F0" w:rsidRPr="002202F0" w:rsidRDefault="00986738" w:rsidP="002202F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 xml:space="preserve"> </w:t>
      </w:r>
      <w:r w:rsidRPr="00B2660F">
        <w:rPr>
          <w:b/>
          <w:color w:val="000000" w:themeColor="text1"/>
          <w:sz w:val="28"/>
          <w:szCs w:val="28"/>
        </w:rPr>
        <w:t>со стационарного телефона 42-85 или 01;</w:t>
      </w:r>
    </w:p>
    <w:p w:rsidR="00986738" w:rsidRPr="00B2660F" w:rsidRDefault="00986738" w:rsidP="002202F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28"/>
          <w:szCs w:val="28"/>
        </w:rPr>
      </w:pPr>
      <w:r w:rsidRPr="00B2660F">
        <w:rPr>
          <w:b/>
          <w:color w:val="000000" w:themeColor="text1"/>
          <w:sz w:val="28"/>
          <w:szCs w:val="28"/>
        </w:rPr>
        <w:t xml:space="preserve"> с сотового 8-343-98-2-42-85.</w:t>
      </w:r>
      <w:r w:rsidRPr="00B2660F">
        <w:rPr>
          <w:color w:val="000000" w:themeColor="text1"/>
          <w:sz w:val="28"/>
          <w:szCs w:val="28"/>
        </w:rPr>
        <w:t xml:space="preserve"> </w:t>
      </w:r>
    </w:p>
    <w:p w:rsidR="00986738" w:rsidRPr="00B2660F" w:rsidRDefault="00986738" w:rsidP="005B0A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B0A1C" w:rsidRPr="005B0A1C" w:rsidRDefault="005B0A1C" w:rsidP="005B0A1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Сообщить диспетчеру:</w:t>
      </w:r>
    </w:p>
    <w:p w:rsidR="005B0A1C" w:rsidRPr="005B0A1C" w:rsidRDefault="005B0A1C" w:rsidP="005B0A1C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Свою фамилию и имя</w:t>
      </w:r>
    </w:p>
    <w:p w:rsidR="005B0A1C" w:rsidRPr="005B0A1C" w:rsidRDefault="005B0A1C" w:rsidP="005B0A1C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и наименование объекта</w:t>
      </w:r>
    </w:p>
    <w:p w:rsidR="005B0A1C" w:rsidRPr="005B0A1C" w:rsidRDefault="005B0A1C" w:rsidP="005B0A1C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 описать, где загорание или что горит, сколько учащихся в учреждении.</w:t>
      </w:r>
    </w:p>
    <w:p w:rsidR="005B0A1C" w:rsidRPr="005B0A1C" w:rsidRDefault="005B0A1C" w:rsidP="005B0A1C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 отключайте телефон первыми, возможно, у диспетчера возникнут вопросы или он даст вам необходимые указания.</w:t>
      </w:r>
    </w:p>
    <w:p w:rsidR="005B0A1C" w:rsidRPr="005B0A1C" w:rsidRDefault="005B0A1C" w:rsidP="005B0A1C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сообщить </w:t>
      </w:r>
      <w:r w:rsidR="00986738" w:rsidRPr="00B26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директору учреждения 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телефону </w:t>
      </w:r>
      <w:r w:rsidR="001152A1" w:rsidRPr="001152A1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9F31D7">
        <w:rPr>
          <w:rFonts w:ascii="Times New Roman" w:eastAsia="Times New Roman" w:hAnsi="Times New Roman" w:cs="Times New Roman"/>
          <w:sz w:val="28"/>
          <w:szCs w:val="28"/>
          <w:lang w:eastAsia="ru-RU"/>
        </w:rPr>
        <w:t>506381195</w:t>
      </w:r>
    </w:p>
    <w:p w:rsidR="005B0A1C" w:rsidRPr="005B0A1C" w:rsidRDefault="005B0A1C" w:rsidP="001152A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вы видите, что не сможете самостоятельно при помощи огнетушителя, пожарного крана </w:t>
      </w:r>
      <w:r w:rsidR="002202F0"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других</w:t>
      </w: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 пожаротушения потушить пожар, не переоценивайте свои силы, первичные средства пожаротушения могут помочь при тушении пожара только в начальной его стадии, немедленно приступайте к помощи по эвакуации учащихся.</w:t>
      </w:r>
    </w:p>
    <w:p w:rsidR="005B0A1C" w:rsidRPr="005B0A1C" w:rsidRDefault="005B0A1C" w:rsidP="001152A1">
      <w:pPr>
        <w:shd w:val="clear" w:color="auto" w:fill="FFFFFF"/>
        <w:spacing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задымлении возьмите с собой фонарь и наденьте средства </w:t>
      </w:r>
      <w:r w:rsidR="00115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защиты зрения и органов дыхания </w:t>
      </w:r>
      <w:r w:rsidR="001152A1" w:rsidRPr="001152A1">
        <w:rPr>
          <w:rFonts w:ascii="Times New Roman" w:hAnsi="Times New Roman" w:cs="Times New Roman"/>
          <w:color w:val="000000" w:themeColor="text1"/>
          <w:sz w:val="28"/>
          <w:szCs w:val="28"/>
        </w:rPr>
        <w:t>(само-спасатель, который находится в кассе на первом этаже рядом с вахтой).</w:t>
      </w:r>
    </w:p>
    <w:p w:rsidR="005B0A1C" w:rsidRPr="005B0A1C" w:rsidRDefault="005B0A1C" w:rsidP="005B0A1C">
      <w:pPr>
        <w:numPr>
          <w:ilvl w:val="0"/>
          <w:numId w:val="1"/>
        </w:num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0A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Обязанности ответственных за эвакуацию учащихся при пожаре</w:t>
      </w:r>
    </w:p>
    <w:p w:rsidR="001152A1" w:rsidRDefault="005B0A1C" w:rsidP="001152A1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 xml:space="preserve">При поступлении сигнала о пожаре исключите условия, способствующие возникновению паники. </w:t>
      </w:r>
    </w:p>
    <w:p w:rsidR="001152A1" w:rsidRDefault="005B0A1C" w:rsidP="001152A1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 xml:space="preserve">Для этого нельзя оставлять учащихся без присмотра с момента обнаружения пожара и до его ликвидации. </w:t>
      </w:r>
    </w:p>
    <w:p w:rsidR="001152A1" w:rsidRDefault="005B0A1C" w:rsidP="001152A1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 xml:space="preserve">Держите ситуацию под контролем. </w:t>
      </w:r>
      <w:r w:rsidRPr="00B2660F">
        <w:rPr>
          <w:b/>
          <w:color w:val="000000" w:themeColor="text1"/>
          <w:sz w:val="28"/>
          <w:szCs w:val="28"/>
        </w:rPr>
        <w:t>Помните, безопасность учащихся в Ваших руках</w:t>
      </w:r>
      <w:r w:rsidRPr="00B2660F">
        <w:rPr>
          <w:color w:val="000000" w:themeColor="text1"/>
          <w:sz w:val="28"/>
          <w:szCs w:val="28"/>
        </w:rPr>
        <w:t xml:space="preserve">. </w:t>
      </w:r>
    </w:p>
    <w:p w:rsidR="001152A1" w:rsidRDefault="005B0A1C" w:rsidP="001152A1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 xml:space="preserve">С </w:t>
      </w:r>
      <w:r w:rsidR="002202F0" w:rsidRPr="00B2660F">
        <w:rPr>
          <w:color w:val="000000" w:themeColor="text1"/>
          <w:sz w:val="28"/>
          <w:szCs w:val="28"/>
        </w:rPr>
        <w:t>момента объявления</w:t>
      </w:r>
      <w:r w:rsidRPr="00B2660F">
        <w:rPr>
          <w:color w:val="000000" w:themeColor="text1"/>
          <w:sz w:val="28"/>
          <w:szCs w:val="28"/>
        </w:rPr>
        <w:t xml:space="preserve"> пожарной тревоги и до её отмены п</w:t>
      </w:r>
      <w:r w:rsidR="00B2660F" w:rsidRPr="00B2660F">
        <w:rPr>
          <w:color w:val="000000" w:themeColor="text1"/>
          <w:sz w:val="28"/>
          <w:szCs w:val="28"/>
        </w:rPr>
        <w:t>едагог</w:t>
      </w:r>
      <w:r w:rsidRPr="00B2660F">
        <w:rPr>
          <w:color w:val="000000" w:themeColor="text1"/>
          <w:sz w:val="28"/>
          <w:szCs w:val="28"/>
        </w:rPr>
        <w:t xml:space="preserve"> руководит </w:t>
      </w:r>
      <w:r w:rsidR="00B2660F" w:rsidRPr="00B2660F">
        <w:rPr>
          <w:color w:val="000000" w:themeColor="text1"/>
          <w:sz w:val="28"/>
          <w:szCs w:val="28"/>
        </w:rPr>
        <w:t xml:space="preserve">группой </w:t>
      </w:r>
      <w:r w:rsidRPr="00B2660F">
        <w:rPr>
          <w:color w:val="000000" w:themeColor="text1"/>
          <w:sz w:val="28"/>
          <w:szCs w:val="28"/>
        </w:rPr>
        <w:t xml:space="preserve">и обеспечивает безопасную эвакуацию. </w:t>
      </w:r>
    </w:p>
    <w:p w:rsidR="001152A1" w:rsidRDefault="005B0A1C" w:rsidP="001152A1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>Перед эвакуацией прежде всего необходимо убедиться, что выход из к</w:t>
      </w:r>
      <w:r w:rsidR="00B2660F" w:rsidRPr="00B2660F">
        <w:rPr>
          <w:color w:val="000000" w:themeColor="text1"/>
          <w:sz w:val="28"/>
          <w:szCs w:val="28"/>
        </w:rPr>
        <w:t>абинета</w:t>
      </w:r>
      <w:r w:rsidRPr="00B2660F">
        <w:rPr>
          <w:color w:val="000000" w:themeColor="text1"/>
          <w:sz w:val="28"/>
          <w:szCs w:val="28"/>
        </w:rPr>
        <w:t xml:space="preserve"> безопасен, коридор не заполнен дымом. </w:t>
      </w:r>
    </w:p>
    <w:p w:rsidR="001152A1" w:rsidRDefault="005B0A1C" w:rsidP="001152A1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>Учащимся необходимо выхо</w:t>
      </w:r>
      <w:r w:rsidRPr="00B2660F">
        <w:rPr>
          <w:color w:val="000000" w:themeColor="text1"/>
          <w:sz w:val="28"/>
          <w:szCs w:val="28"/>
        </w:rPr>
        <w:softHyphen/>
        <w:t>дить из к</w:t>
      </w:r>
      <w:r w:rsidR="00B2660F" w:rsidRPr="00B2660F">
        <w:rPr>
          <w:color w:val="000000" w:themeColor="text1"/>
          <w:sz w:val="28"/>
          <w:szCs w:val="28"/>
        </w:rPr>
        <w:t>абинета</w:t>
      </w:r>
      <w:r w:rsidRPr="00B2660F">
        <w:rPr>
          <w:color w:val="000000" w:themeColor="text1"/>
          <w:sz w:val="28"/>
          <w:szCs w:val="28"/>
        </w:rPr>
        <w:t xml:space="preserve"> по одному.</w:t>
      </w:r>
      <w:r w:rsidR="00B2660F" w:rsidRPr="00B2660F">
        <w:rPr>
          <w:color w:val="000000" w:themeColor="text1"/>
          <w:sz w:val="28"/>
          <w:szCs w:val="28"/>
        </w:rPr>
        <w:t xml:space="preserve"> </w:t>
      </w:r>
    </w:p>
    <w:p w:rsidR="001152A1" w:rsidRDefault="00B2660F" w:rsidP="001152A1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>Педагог</w:t>
      </w:r>
      <w:r w:rsidR="005B0A1C" w:rsidRPr="00B2660F">
        <w:rPr>
          <w:color w:val="000000" w:themeColor="text1"/>
          <w:sz w:val="28"/>
          <w:szCs w:val="28"/>
        </w:rPr>
        <w:t>, покидая к</w:t>
      </w:r>
      <w:r w:rsidRPr="00B2660F">
        <w:rPr>
          <w:color w:val="000000" w:themeColor="text1"/>
          <w:sz w:val="28"/>
          <w:szCs w:val="28"/>
        </w:rPr>
        <w:t>абинет</w:t>
      </w:r>
      <w:r w:rsidR="005B0A1C" w:rsidRPr="00B2660F">
        <w:rPr>
          <w:color w:val="000000" w:themeColor="text1"/>
          <w:sz w:val="28"/>
          <w:szCs w:val="28"/>
        </w:rPr>
        <w:t xml:space="preserve">, </w:t>
      </w:r>
      <w:r w:rsidR="002202F0" w:rsidRPr="00B2660F">
        <w:rPr>
          <w:color w:val="000000" w:themeColor="text1"/>
          <w:sz w:val="28"/>
          <w:szCs w:val="28"/>
        </w:rPr>
        <w:t>проверяет, все</w:t>
      </w:r>
      <w:r w:rsidR="005B0A1C" w:rsidRPr="00B2660F">
        <w:rPr>
          <w:color w:val="000000" w:themeColor="text1"/>
          <w:sz w:val="28"/>
          <w:szCs w:val="28"/>
        </w:rPr>
        <w:t xml:space="preserve"> ли учащиеся покинули помещение, берет с собой журнал для сверки после эвакуации, отключает все электроприборы, выключает свет, плотно закрывает за собой двери. </w:t>
      </w:r>
    </w:p>
    <w:p w:rsidR="001152A1" w:rsidRDefault="005B0A1C" w:rsidP="001152A1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>Учащихся необходимо вести организованным строем, не суетясь, в соответствии с планом эвакуации по наиболее безопасному и короткому эвакуационному пути к выходу из учреждения</w:t>
      </w:r>
      <w:r w:rsidR="00B2660F" w:rsidRPr="00B2660F">
        <w:rPr>
          <w:color w:val="000000" w:themeColor="text1"/>
          <w:sz w:val="28"/>
          <w:szCs w:val="28"/>
        </w:rPr>
        <w:t>.</w:t>
      </w:r>
      <w:r w:rsidRPr="00B2660F">
        <w:rPr>
          <w:color w:val="000000" w:themeColor="text1"/>
          <w:sz w:val="28"/>
          <w:szCs w:val="28"/>
        </w:rPr>
        <w:t xml:space="preserve"> </w:t>
      </w:r>
    </w:p>
    <w:p w:rsidR="001152A1" w:rsidRDefault="005B0A1C" w:rsidP="001152A1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 xml:space="preserve">При эвакуации ориентируйтесь по знакам эвакуации, наблюдайте за состоянием учащихся, при необходимости помогайте, не разрешайте учащимся бежать, обгоняя друг друга, создавать давку и панику. </w:t>
      </w:r>
    </w:p>
    <w:p w:rsidR="001152A1" w:rsidRDefault="005B0A1C" w:rsidP="001152A1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 xml:space="preserve">По лестнице все учащиеся спускаются по одному с правой стороны, оставляя место для подъема пожарных. </w:t>
      </w:r>
    </w:p>
    <w:p w:rsidR="001152A1" w:rsidRDefault="005B0A1C" w:rsidP="001152A1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>После эвакуации из образовательного учреждения учащиеся размещаются в месте сбора.</w:t>
      </w:r>
      <w:r w:rsidR="001152A1">
        <w:rPr>
          <w:color w:val="000000" w:themeColor="text1"/>
          <w:sz w:val="28"/>
          <w:szCs w:val="28"/>
        </w:rPr>
        <w:t xml:space="preserve"> </w:t>
      </w:r>
      <w:r w:rsidRPr="00B2660F">
        <w:rPr>
          <w:color w:val="000000" w:themeColor="text1"/>
          <w:sz w:val="28"/>
          <w:szCs w:val="28"/>
        </w:rPr>
        <w:t xml:space="preserve">Если у кого-то из учащихся ухудшилось самочувствие, возникла тошнота, рвота, вызовите скорую помощь. </w:t>
      </w:r>
    </w:p>
    <w:p w:rsidR="001152A1" w:rsidRDefault="005B0A1C" w:rsidP="001152A1">
      <w:pPr>
        <w:pStyle w:val="a3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 xml:space="preserve">После того, как учащиеся эвакуированы в безопасное место, сверьтесь по журналу или другому списку, все ли учащиеся на месте. </w:t>
      </w:r>
    </w:p>
    <w:p w:rsidR="001152A1" w:rsidRDefault="005B0A1C" w:rsidP="001152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 xml:space="preserve">Доложите </w:t>
      </w:r>
      <w:r w:rsidR="00B2660F" w:rsidRPr="00B2660F">
        <w:rPr>
          <w:color w:val="000000" w:themeColor="text1"/>
          <w:sz w:val="28"/>
          <w:szCs w:val="28"/>
        </w:rPr>
        <w:t xml:space="preserve">директору учреждения </w:t>
      </w:r>
      <w:r w:rsidRPr="00B2660F">
        <w:rPr>
          <w:color w:val="000000" w:themeColor="text1"/>
          <w:sz w:val="28"/>
          <w:szCs w:val="28"/>
        </w:rPr>
        <w:t xml:space="preserve">о том, что все </w:t>
      </w:r>
      <w:r w:rsidR="002202F0" w:rsidRPr="00B2660F">
        <w:rPr>
          <w:color w:val="000000" w:themeColor="text1"/>
          <w:sz w:val="28"/>
          <w:szCs w:val="28"/>
        </w:rPr>
        <w:t>учащиеся находятся</w:t>
      </w:r>
      <w:r w:rsidRPr="00B2660F">
        <w:rPr>
          <w:color w:val="000000" w:themeColor="text1"/>
          <w:sz w:val="28"/>
          <w:szCs w:val="28"/>
        </w:rPr>
        <w:t xml:space="preserve"> с вами в безопасности и под вашим наблюдением.</w:t>
      </w:r>
    </w:p>
    <w:p w:rsidR="005B0A1C" w:rsidRPr="00B2660F" w:rsidRDefault="005B0A1C" w:rsidP="001152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B2660F">
        <w:rPr>
          <w:color w:val="000000" w:themeColor="text1"/>
          <w:sz w:val="28"/>
          <w:szCs w:val="28"/>
        </w:rPr>
        <w:t>В случае отсутствия кого – либо из учащихся, немедленно сообщите</w:t>
      </w:r>
      <w:r w:rsidR="00B2660F" w:rsidRPr="00B2660F">
        <w:rPr>
          <w:color w:val="000000" w:themeColor="text1"/>
          <w:sz w:val="28"/>
          <w:szCs w:val="28"/>
        </w:rPr>
        <w:t xml:space="preserve"> директору учреждения</w:t>
      </w:r>
      <w:r w:rsidRPr="00B2660F">
        <w:rPr>
          <w:color w:val="000000" w:themeColor="text1"/>
          <w:sz w:val="28"/>
          <w:szCs w:val="28"/>
        </w:rPr>
        <w:t xml:space="preserve"> или руководителю тушения пожара, в каком </w:t>
      </w:r>
      <w:r w:rsidR="00B2660F" w:rsidRPr="00B2660F">
        <w:rPr>
          <w:color w:val="000000" w:themeColor="text1"/>
          <w:sz w:val="28"/>
          <w:szCs w:val="28"/>
        </w:rPr>
        <w:t xml:space="preserve">кабинете </w:t>
      </w:r>
      <w:r w:rsidRPr="00B2660F">
        <w:rPr>
          <w:color w:val="000000" w:themeColor="text1"/>
          <w:sz w:val="28"/>
          <w:szCs w:val="28"/>
        </w:rPr>
        <w:t>возможно остались учащиеся, по какому пути проходила эвакуация, укажите ру</w:t>
      </w:r>
      <w:r w:rsidR="00B2660F">
        <w:rPr>
          <w:color w:val="000000" w:themeColor="text1"/>
          <w:sz w:val="28"/>
          <w:szCs w:val="28"/>
        </w:rPr>
        <w:t xml:space="preserve">ководителю тушения пожара окна </w:t>
      </w:r>
      <w:r w:rsidR="00B2660F" w:rsidRPr="00B2660F">
        <w:rPr>
          <w:color w:val="000000" w:themeColor="text1"/>
          <w:sz w:val="28"/>
          <w:szCs w:val="28"/>
        </w:rPr>
        <w:t>кабинета</w:t>
      </w:r>
      <w:r w:rsidRPr="00B2660F">
        <w:rPr>
          <w:color w:val="000000" w:themeColor="text1"/>
          <w:sz w:val="28"/>
          <w:szCs w:val="28"/>
        </w:rPr>
        <w:t>.</w:t>
      </w:r>
    </w:p>
    <w:sectPr w:rsidR="005B0A1C" w:rsidRPr="00B2660F" w:rsidSect="005B0A1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ED" w:rsidRDefault="00C154ED" w:rsidP="005B0A1C">
      <w:pPr>
        <w:spacing w:after="0" w:line="240" w:lineRule="auto"/>
      </w:pPr>
      <w:r>
        <w:separator/>
      </w:r>
    </w:p>
  </w:endnote>
  <w:endnote w:type="continuationSeparator" w:id="0">
    <w:p w:rsidR="00C154ED" w:rsidRDefault="00C154ED" w:rsidP="005B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225899"/>
      <w:docPartObj>
        <w:docPartGallery w:val="Page Numbers (Bottom of Page)"/>
        <w:docPartUnique/>
      </w:docPartObj>
    </w:sdtPr>
    <w:sdtEndPr/>
    <w:sdtContent>
      <w:p w:rsidR="005B0A1C" w:rsidRDefault="005B0A1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A06">
          <w:rPr>
            <w:noProof/>
          </w:rPr>
          <w:t>1</w:t>
        </w:r>
        <w:r>
          <w:fldChar w:fldCharType="end"/>
        </w:r>
      </w:p>
    </w:sdtContent>
  </w:sdt>
  <w:p w:rsidR="005B0A1C" w:rsidRDefault="005B0A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ED" w:rsidRDefault="00C154ED" w:rsidP="005B0A1C">
      <w:pPr>
        <w:spacing w:after="0" w:line="240" w:lineRule="auto"/>
      </w:pPr>
      <w:r>
        <w:separator/>
      </w:r>
    </w:p>
  </w:footnote>
  <w:footnote w:type="continuationSeparator" w:id="0">
    <w:p w:rsidR="00C154ED" w:rsidRDefault="00C154ED" w:rsidP="005B0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55D"/>
    <w:multiLevelType w:val="hybridMultilevel"/>
    <w:tmpl w:val="2D84AB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85B1656"/>
    <w:multiLevelType w:val="multilevel"/>
    <w:tmpl w:val="7BAACE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1C"/>
    <w:rsid w:val="001152A1"/>
    <w:rsid w:val="001318A3"/>
    <w:rsid w:val="002202F0"/>
    <w:rsid w:val="00414A06"/>
    <w:rsid w:val="005B0A1C"/>
    <w:rsid w:val="00986738"/>
    <w:rsid w:val="00995866"/>
    <w:rsid w:val="009F31D7"/>
    <w:rsid w:val="00B2660F"/>
    <w:rsid w:val="00C154ED"/>
    <w:rsid w:val="00CD3C1C"/>
    <w:rsid w:val="00D73AA7"/>
    <w:rsid w:val="00DC50DD"/>
    <w:rsid w:val="00D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12B4D-0D31-480F-B612-70D804DD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B0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A1C"/>
  </w:style>
  <w:style w:type="paragraph" w:styleId="a6">
    <w:name w:val="footer"/>
    <w:basedOn w:val="a"/>
    <w:link w:val="a7"/>
    <w:uiPriority w:val="99"/>
    <w:unhideWhenUsed/>
    <w:rsid w:val="005B0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A1C"/>
  </w:style>
  <w:style w:type="paragraph" w:styleId="a8">
    <w:name w:val="List Paragraph"/>
    <w:basedOn w:val="a"/>
    <w:uiPriority w:val="34"/>
    <w:qFormat/>
    <w:rsid w:val="001152A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9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2</cp:revision>
  <cp:lastPrinted>2021-03-29T05:43:00Z</cp:lastPrinted>
  <dcterms:created xsi:type="dcterms:W3CDTF">2021-07-14T19:01:00Z</dcterms:created>
  <dcterms:modified xsi:type="dcterms:W3CDTF">2021-07-14T19:01:00Z</dcterms:modified>
</cp:coreProperties>
</file>